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09F93A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FA567E">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59DDE07D" w:rsidR="00630D08" w:rsidRDefault="00770674" w:rsidP="00737E21">
      <w:pPr>
        <w:autoSpaceDE/>
        <w:autoSpaceDN/>
        <w:adjustRightInd/>
        <w:spacing w:line="240" w:lineRule="auto"/>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737E21">
        <w:rPr>
          <w:rFonts w:eastAsia="Arial Unicode MS" w:cs="Times New Roman"/>
          <w:kern w:val="0"/>
          <w:sz w:val="22"/>
          <w:szCs w:val="22"/>
          <w:lang w:eastAsia="ar-SA" w:bidi="ar-SA"/>
        </w:rPr>
        <w:t>48</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DE55A0B" w14:textId="77777777" w:rsidR="00FA567E" w:rsidRPr="00FA567E" w:rsidRDefault="00FA567E" w:rsidP="00737E21">
      <w:pPr>
        <w:autoSpaceDE/>
        <w:autoSpaceDN/>
        <w:adjustRightInd/>
        <w:spacing w:after="120" w:line="240" w:lineRule="auto"/>
        <w:rPr>
          <w:rFonts w:eastAsia="Times New Roman" w:cs="Calibri"/>
          <w:kern w:val="0"/>
          <w:sz w:val="22"/>
          <w:szCs w:val="22"/>
          <w:lang w:eastAsia="ar-SA" w:bidi="ar-SA"/>
        </w:rPr>
      </w:pPr>
      <w:r w:rsidRPr="00FA567E">
        <w:rPr>
          <w:rFonts w:eastAsia="Times New Roman" w:cs="Calibri"/>
          <w:kern w:val="0"/>
          <w:sz w:val="22"/>
          <w:szCs w:val="22"/>
          <w:lang w:eastAsia="ar-SA" w:bidi="ar-SA"/>
        </w:rPr>
        <w:t xml:space="preserve">na wykonywanie świadczeń zdrowotnych w ramach Oddziału Medycyny Paliatywnej Szpitala Miejskiego </w:t>
      </w:r>
      <w:r w:rsidRPr="00FA567E">
        <w:rPr>
          <w:rFonts w:eastAsia="Times New Roman" w:cs="Calibri"/>
          <w:kern w:val="0"/>
          <w:sz w:val="22"/>
          <w:szCs w:val="22"/>
          <w:lang w:eastAsia="ar-SA" w:bidi="ar-SA"/>
        </w:rPr>
        <w:br/>
        <w:t>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34CAACF"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61369D">
        <w:rPr>
          <w:sz w:val="22"/>
          <w:szCs w:val="22"/>
        </w:rPr>
        <w:t>7</w:t>
      </w:r>
      <w:r w:rsidRPr="00BB09FE">
        <w:rPr>
          <w:sz w:val="22"/>
          <w:szCs w:val="22"/>
        </w:rPr>
        <w:t xml:space="preserve"> </w:t>
      </w:r>
      <w:r w:rsidR="0061369D">
        <w:rPr>
          <w:sz w:val="22"/>
          <w:szCs w:val="22"/>
        </w:rPr>
        <w:t>0</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3E8D1F3"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61369D">
        <w:rPr>
          <w:sz w:val="22"/>
          <w:szCs w:val="22"/>
        </w:rPr>
        <w:t>7</w:t>
      </w:r>
      <w:r w:rsidR="00BB09FE" w:rsidRPr="00BB09FE">
        <w:rPr>
          <w:sz w:val="22"/>
          <w:szCs w:val="22"/>
        </w:rPr>
        <w:t xml:space="preserve"> </w:t>
      </w:r>
      <w:r w:rsidR="0061369D">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211EDF1F"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0E3B01"/>
    <w:rsid w:val="001077E2"/>
    <w:rsid w:val="0011067C"/>
    <w:rsid w:val="00110F11"/>
    <w:rsid w:val="00195B3A"/>
    <w:rsid w:val="001C050E"/>
    <w:rsid w:val="00206DCD"/>
    <w:rsid w:val="002102B2"/>
    <w:rsid w:val="00214A6F"/>
    <w:rsid w:val="00284BCD"/>
    <w:rsid w:val="003051AA"/>
    <w:rsid w:val="003215C4"/>
    <w:rsid w:val="0033217E"/>
    <w:rsid w:val="00355372"/>
    <w:rsid w:val="003857C0"/>
    <w:rsid w:val="004011DD"/>
    <w:rsid w:val="00456FF0"/>
    <w:rsid w:val="00473B98"/>
    <w:rsid w:val="00487204"/>
    <w:rsid w:val="005B777B"/>
    <w:rsid w:val="005C4882"/>
    <w:rsid w:val="0060552E"/>
    <w:rsid w:val="0061369D"/>
    <w:rsid w:val="00626B90"/>
    <w:rsid w:val="00630D08"/>
    <w:rsid w:val="006E15AD"/>
    <w:rsid w:val="00707116"/>
    <w:rsid w:val="00713686"/>
    <w:rsid w:val="00737842"/>
    <w:rsid w:val="00737E21"/>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2A16"/>
    <w:rsid w:val="00C8499F"/>
    <w:rsid w:val="00C93270"/>
    <w:rsid w:val="00D1423E"/>
    <w:rsid w:val="00D2529A"/>
    <w:rsid w:val="00D534BA"/>
    <w:rsid w:val="00DB37CC"/>
    <w:rsid w:val="00DF7F99"/>
    <w:rsid w:val="00E01585"/>
    <w:rsid w:val="00E139BA"/>
    <w:rsid w:val="00E41AE2"/>
    <w:rsid w:val="00E75281"/>
    <w:rsid w:val="00E7562C"/>
    <w:rsid w:val="00E95E7C"/>
    <w:rsid w:val="00EA230B"/>
    <w:rsid w:val="00EA7FE1"/>
    <w:rsid w:val="00EE4888"/>
    <w:rsid w:val="00F2255A"/>
    <w:rsid w:val="00F77A96"/>
    <w:rsid w:val="00F8384C"/>
    <w:rsid w:val="00F91AC6"/>
    <w:rsid w:val="00FA567E"/>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1161</Words>
  <Characters>6969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41</cp:revision>
  <cp:lastPrinted>2025-06-05T06:29:00Z</cp:lastPrinted>
  <dcterms:created xsi:type="dcterms:W3CDTF">2024-09-25T10:29:00Z</dcterms:created>
  <dcterms:modified xsi:type="dcterms:W3CDTF">2026-06-11T07:13:00Z</dcterms:modified>
</cp:coreProperties>
</file>